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D457D" w14:textId="71540CF8" w:rsidR="00E6524D" w:rsidRPr="00785C6D" w:rsidRDefault="003D2E26" w:rsidP="00E6524D">
      <w:pPr>
        <w:jc w:val="both"/>
        <w:rPr>
          <w:rFonts w:asciiTheme="majorHAnsi" w:hAnsiTheme="majorHAnsi" w:cstheme="majorHAnsi"/>
        </w:rPr>
      </w:pPr>
      <w:r>
        <w:rPr>
          <w:rFonts w:asciiTheme="majorHAnsi" w:hAnsiTheme="majorHAnsi" w:cstheme="majorHAnsi"/>
        </w:rPr>
        <w:t>Pascal Gemperli</w:t>
      </w:r>
    </w:p>
    <w:p w14:paraId="20030B6F" w14:textId="58A97BEF" w:rsidR="00E6524D" w:rsidRPr="00785C6D" w:rsidRDefault="003D2E26" w:rsidP="00E6524D">
      <w:pPr>
        <w:jc w:val="both"/>
        <w:rPr>
          <w:rFonts w:asciiTheme="majorHAnsi" w:hAnsiTheme="majorHAnsi" w:cstheme="majorHAnsi"/>
        </w:rPr>
      </w:pPr>
      <w:r>
        <w:rPr>
          <w:rFonts w:asciiTheme="majorHAnsi" w:hAnsiTheme="majorHAnsi" w:cstheme="majorHAnsi"/>
        </w:rPr>
        <w:t>Ch. de la Mésange 6</w:t>
      </w:r>
    </w:p>
    <w:p w14:paraId="12499EA0" w14:textId="384ABB61" w:rsidR="00E6524D" w:rsidRPr="00785C6D" w:rsidRDefault="00E6524D" w:rsidP="00E6524D">
      <w:pPr>
        <w:jc w:val="both"/>
        <w:rPr>
          <w:rFonts w:asciiTheme="majorHAnsi" w:hAnsiTheme="majorHAnsi" w:cstheme="majorHAnsi"/>
        </w:rPr>
      </w:pPr>
      <w:r w:rsidRPr="00785C6D">
        <w:rPr>
          <w:rFonts w:asciiTheme="majorHAnsi" w:hAnsiTheme="majorHAnsi" w:cstheme="majorHAnsi"/>
        </w:rPr>
        <w:t>1110 Morges</w:t>
      </w:r>
    </w:p>
    <w:p w14:paraId="682E7DE9" w14:textId="77777777" w:rsidR="00E6524D" w:rsidRPr="00785C6D" w:rsidRDefault="00E6524D" w:rsidP="00E6524D">
      <w:pPr>
        <w:jc w:val="both"/>
        <w:rPr>
          <w:rFonts w:asciiTheme="majorHAnsi" w:hAnsiTheme="majorHAnsi" w:cstheme="majorHAnsi"/>
        </w:rPr>
      </w:pPr>
    </w:p>
    <w:p w14:paraId="76FE4153" w14:textId="77777777" w:rsidR="00E6524D" w:rsidRPr="00785C6D" w:rsidRDefault="00E6524D" w:rsidP="00E6524D">
      <w:pPr>
        <w:jc w:val="both"/>
        <w:rPr>
          <w:rFonts w:asciiTheme="majorHAnsi" w:hAnsiTheme="majorHAnsi" w:cstheme="majorHAnsi"/>
        </w:rPr>
      </w:pPr>
    </w:p>
    <w:p w14:paraId="5B1D9EAC" w14:textId="77777777" w:rsidR="00E6524D" w:rsidRPr="00785C6D" w:rsidRDefault="00E6524D" w:rsidP="00E6524D">
      <w:pPr>
        <w:jc w:val="both"/>
        <w:rPr>
          <w:rFonts w:asciiTheme="majorHAnsi" w:hAnsiTheme="majorHAnsi" w:cstheme="majorHAnsi"/>
        </w:rPr>
      </w:pPr>
    </w:p>
    <w:p w14:paraId="7E218BD0" w14:textId="75C7C367" w:rsidR="00E6524D" w:rsidRPr="00785C6D" w:rsidRDefault="00E6524D" w:rsidP="00E6524D">
      <w:pPr>
        <w:tabs>
          <w:tab w:val="left" w:pos="5103"/>
        </w:tabs>
        <w:jc w:val="both"/>
        <w:rPr>
          <w:rFonts w:asciiTheme="majorHAnsi" w:hAnsiTheme="majorHAnsi" w:cstheme="majorHAnsi"/>
        </w:rPr>
      </w:pPr>
      <w:r w:rsidRPr="00785C6D">
        <w:rPr>
          <w:rFonts w:asciiTheme="majorHAnsi" w:hAnsiTheme="majorHAnsi" w:cstheme="majorHAnsi"/>
        </w:rPr>
        <w:tab/>
        <w:t>Municipalité de Morges</w:t>
      </w:r>
    </w:p>
    <w:p w14:paraId="1C9FEC15" w14:textId="284CEE74" w:rsidR="00E6524D" w:rsidRPr="00785C6D" w:rsidRDefault="00E6524D" w:rsidP="00E6524D">
      <w:pPr>
        <w:tabs>
          <w:tab w:val="left" w:pos="5103"/>
        </w:tabs>
        <w:jc w:val="both"/>
        <w:rPr>
          <w:rFonts w:asciiTheme="majorHAnsi" w:hAnsiTheme="majorHAnsi" w:cstheme="majorHAnsi"/>
        </w:rPr>
      </w:pPr>
      <w:r w:rsidRPr="00785C6D">
        <w:rPr>
          <w:rFonts w:asciiTheme="majorHAnsi" w:hAnsiTheme="majorHAnsi" w:cstheme="majorHAnsi"/>
        </w:rPr>
        <w:tab/>
        <w:t>Pl. de l’Hôtel-de-Ville 1</w:t>
      </w:r>
    </w:p>
    <w:p w14:paraId="6EBFF8E5" w14:textId="08ADFB7B" w:rsidR="00E6524D" w:rsidRPr="00785C6D" w:rsidRDefault="00E6524D" w:rsidP="00E6524D">
      <w:pPr>
        <w:tabs>
          <w:tab w:val="left" w:pos="5103"/>
        </w:tabs>
        <w:jc w:val="both"/>
        <w:rPr>
          <w:rFonts w:asciiTheme="majorHAnsi" w:hAnsiTheme="majorHAnsi" w:cstheme="majorHAnsi"/>
        </w:rPr>
      </w:pPr>
      <w:r w:rsidRPr="00785C6D">
        <w:rPr>
          <w:rFonts w:asciiTheme="majorHAnsi" w:hAnsiTheme="majorHAnsi" w:cstheme="majorHAnsi"/>
        </w:rPr>
        <w:tab/>
        <w:t>Case postale 272</w:t>
      </w:r>
    </w:p>
    <w:p w14:paraId="1E234EE0" w14:textId="3DA0A7B4" w:rsidR="00E6524D" w:rsidRPr="00785C6D" w:rsidRDefault="00E6524D" w:rsidP="00E6524D">
      <w:pPr>
        <w:tabs>
          <w:tab w:val="left" w:pos="5103"/>
        </w:tabs>
        <w:jc w:val="both"/>
        <w:rPr>
          <w:rFonts w:asciiTheme="majorHAnsi" w:hAnsiTheme="majorHAnsi" w:cstheme="majorHAnsi"/>
        </w:rPr>
      </w:pPr>
      <w:r w:rsidRPr="00785C6D">
        <w:rPr>
          <w:rFonts w:asciiTheme="majorHAnsi" w:hAnsiTheme="majorHAnsi" w:cstheme="majorHAnsi"/>
        </w:rPr>
        <w:tab/>
        <w:t>1110 Morges 1</w:t>
      </w:r>
    </w:p>
    <w:p w14:paraId="76C6AC33" w14:textId="77777777" w:rsidR="00E6524D" w:rsidRPr="00785C6D" w:rsidRDefault="00E6524D" w:rsidP="00E6524D">
      <w:pPr>
        <w:tabs>
          <w:tab w:val="left" w:pos="5103"/>
        </w:tabs>
        <w:jc w:val="both"/>
        <w:rPr>
          <w:rFonts w:asciiTheme="majorHAnsi" w:hAnsiTheme="majorHAnsi" w:cstheme="majorHAnsi"/>
        </w:rPr>
      </w:pPr>
    </w:p>
    <w:p w14:paraId="45E24D21" w14:textId="67A82CCF" w:rsidR="00E6524D" w:rsidRPr="00785C6D" w:rsidRDefault="00E6524D" w:rsidP="00E6524D">
      <w:pPr>
        <w:tabs>
          <w:tab w:val="left" w:pos="5103"/>
        </w:tabs>
        <w:jc w:val="both"/>
        <w:rPr>
          <w:rFonts w:asciiTheme="majorHAnsi" w:hAnsiTheme="majorHAnsi" w:cstheme="majorHAnsi"/>
        </w:rPr>
      </w:pPr>
      <w:r w:rsidRPr="00785C6D">
        <w:rPr>
          <w:rFonts w:asciiTheme="majorHAnsi" w:hAnsiTheme="majorHAnsi" w:cstheme="majorHAnsi"/>
        </w:rPr>
        <w:tab/>
        <w:t xml:space="preserve">Morges, le </w:t>
      </w:r>
      <w:r w:rsidR="00E0762E">
        <w:rPr>
          <w:rFonts w:asciiTheme="majorHAnsi" w:hAnsiTheme="majorHAnsi" w:cstheme="majorHAnsi"/>
        </w:rPr>
        <w:t xml:space="preserve">4 </w:t>
      </w:r>
      <w:r w:rsidRPr="00785C6D">
        <w:rPr>
          <w:rFonts w:asciiTheme="majorHAnsi" w:hAnsiTheme="majorHAnsi" w:cstheme="majorHAnsi"/>
        </w:rPr>
        <w:t>juin 2023</w:t>
      </w:r>
    </w:p>
    <w:p w14:paraId="30308C16" w14:textId="77777777" w:rsidR="00E6524D" w:rsidRPr="00785C6D" w:rsidRDefault="00E6524D" w:rsidP="00E6524D">
      <w:pPr>
        <w:tabs>
          <w:tab w:val="left" w:pos="5103"/>
        </w:tabs>
        <w:jc w:val="both"/>
        <w:rPr>
          <w:rFonts w:asciiTheme="majorHAnsi" w:hAnsiTheme="majorHAnsi" w:cstheme="majorHAnsi"/>
        </w:rPr>
      </w:pPr>
    </w:p>
    <w:p w14:paraId="7749F6D1" w14:textId="77777777" w:rsidR="00E6524D" w:rsidRPr="00785C6D" w:rsidRDefault="00E6524D" w:rsidP="00E6524D">
      <w:pPr>
        <w:tabs>
          <w:tab w:val="left" w:pos="5103"/>
        </w:tabs>
        <w:jc w:val="both"/>
        <w:rPr>
          <w:rFonts w:asciiTheme="majorHAnsi" w:hAnsiTheme="majorHAnsi" w:cstheme="majorHAnsi"/>
        </w:rPr>
      </w:pPr>
    </w:p>
    <w:p w14:paraId="580581FA" w14:textId="77777777" w:rsidR="00E6524D" w:rsidRPr="00785C6D" w:rsidRDefault="00E6524D" w:rsidP="00E6524D">
      <w:pPr>
        <w:tabs>
          <w:tab w:val="left" w:pos="5103"/>
        </w:tabs>
        <w:jc w:val="both"/>
        <w:rPr>
          <w:rFonts w:asciiTheme="majorHAnsi" w:hAnsiTheme="majorHAnsi" w:cstheme="majorHAnsi"/>
        </w:rPr>
      </w:pPr>
    </w:p>
    <w:p w14:paraId="63E74F82" w14:textId="0231F333" w:rsidR="00E6524D" w:rsidRPr="00785C6D" w:rsidRDefault="00E6524D" w:rsidP="00E6524D">
      <w:pPr>
        <w:pBdr>
          <w:bottom w:val="single" w:sz="4" w:space="1" w:color="auto"/>
        </w:pBdr>
        <w:tabs>
          <w:tab w:val="left" w:pos="5103"/>
        </w:tabs>
        <w:jc w:val="both"/>
        <w:rPr>
          <w:rFonts w:asciiTheme="majorHAnsi" w:hAnsiTheme="majorHAnsi" w:cstheme="majorHAnsi"/>
          <w:b/>
          <w:bCs/>
        </w:rPr>
      </w:pPr>
      <w:r w:rsidRPr="00785C6D">
        <w:rPr>
          <w:rFonts w:asciiTheme="majorHAnsi" w:hAnsiTheme="majorHAnsi" w:cstheme="majorHAnsi"/>
          <w:b/>
          <w:bCs/>
        </w:rPr>
        <w:t>Opposition à la révision du Plan d’affection communal 2023 (PACom)</w:t>
      </w:r>
    </w:p>
    <w:p w14:paraId="5B0ED2D5" w14:textId="77777777" w:rsidR="00E6524D" w:rsidRPr="00785C6D" w:rsidRDefault="00E6524D" w:rsidP="00E6524D">
      <w:pPr>
        <w:tabs>
          <w:tab w:val="left" w:pos="5103"/>
        </w:tabs>
        <w:jc w:val="both"/>
        <w:rPr>
          <w:rFonts w:asciiTheme="majorHAnsi" w:hAnsiTheme="majorHAnsi" w:cstheme="majorHAnsi"/>
        </w:rPr>
      </w:pPr>
    </w:p>
    <w:p w14:paraId="3F4BF19C" w14:textId="7A49C8D7" w:rsidR="00E6524D" w:rsidRPr="00785C6D" w:rsidRDefault="00E6524D" w:rsidP="00E6524D">
      <w:pPr>
        <w:tabs>
          <w:tab w:val="left" w:pos="5103"/>
        </w:tabs>
        <w:jc w:val="both"/>
        <w:rPr>
          <w:rFonts w:asciiTheme="majorHAnsi" w:hAnsiTheme="majorHAnsi" w:cstheme="majorHAnsi"/>
        </w:rPr>
      </w:pPr>
      <w:r w:rsidRPr="00785C6D">
        <w:rPr>
          <w:rFonts w:asciiTheme="majorHAnsi" w:hAnsiTheme="majorHAnsi" w:cstheme="majorHAnsi"/>
        </w:rPr>
        <w:t>Madame, Monsieur,</w:t>
      </w:r>
    </w:p>
    <w:p w14:paraId="61AED396" w14:textId="77777777" w:rsidR="00E6524D" w:rsidRPr="00785C6D" w:rsidRDefault="00E6524D" w:rsidP="00E6524D">
      <w:pPr>
        <w:tabs>
          <w:tab w:val="left" w:pos="5103"/>
        </w:tabs>
        <w:jc w:val="both"/>
        <w:rPr>
          <w:rFonts w:asciiTheme="majorHAnsi" w:hAnsiTheme="majorHAnsi" w:cstheme="majorHAnsi"/>
        </w:rPr>
      </w:pPr>
    </w:p>
    <w:p w14:paraId="41E97960" w14:textId="281DD385" w:rsidR="00A42259" w:rsidRDefault="003D2E26" w:rsidP="00A42259">
      <w:pPr>
        <w:tabs>
          <w:tab w:val="left" w:pos="5103"/>
        </w:tabs>
        <w:jc w:val="both"/>
        <w:rPr>
          <w:rFonts w:asciiTheme="majorHAnsi" w:hAnsiTheme="majorHAnsi" w:cstheme="majorHAnsi"/>
        </w:rPr>
      </w:pPr>
      <w:r>
        <w:rPr>
          <w:rFonts w:asciiTheme="majorHAnsi" w:hAnsiTheme="majorHAnsi" w:cstheme="majorHAnsi"/>
        </w:rPr>
        <w:t>Récemment encore, la Municipalité a accordé des permis de construire pour des antennes 5G à proximité de Centres de vie enfantine, celui du Chalet Sylvana par exemple, ou encore auparavant du Collège de Beausobre.</w:t>
      </w:r>
      <w:r w:rsidR="0075145B">
        <w:rPr>
          <w:rFonts w:asciiTheme="majorHAnsi" w:hAnsiTheme="majorHAnsi" w:cstheme="majorHAnsi"/>
        </w:rPr>
        <w:t xml:space="preserve"> </w:t>
      </w:r>
    </w:p>
    <w:p w14:paraId="2DDAEDF2" w14:textId="77777777" w:rsidR="003D2E26" w:rsidRDefault="003D2E26" w:rsidP="00A42259">
      <w:pPr>
        <w:tabs>
          <w:tab w:val="left" w:pos="5103"/>
        </w:tabs>
        <w:jc w:val="both"/>
        <w:rPr>
          <w:rFonts w:asciiTheme="majorHAnsi" w:hAnsiTheme="majorHAnsi" w:cstheme="majorHAnsi"/>
        </w:rPr>
      </w:pPr>
    </w:p>
    <w:p w14:paraId="5D1DF983" w14:textId="3AF90D1B" w:rsidR="003D2E26" w:rsidRDefault="0075145B" w:rsidP="00A42259">
      <w:pPr>
        <w:tabs>
          <w:tab w:val="left" w:pos="5103"/>
        </w:tabs>
        <w:jc w:val="both"/>
        <w:rPr>
          <w:rFonts w:asciiTheme="majorHAnsi" w:hAnsiTheme="majorHAnsi" w:cstheme="majorHAnsi"/>
        </w:rPr>
      </w:pPr>
      <w:r>
        <w:rPr>
          <w:rFonts w:asciiTheme="majorHAnsi" w:hAnsiTheme="majorHAnsi" w:cstheme="majorHAnsi"/>
        </w:rPr>
        <w:t xml:space="preserve">Si les risques </w:t>
      </w:r>
      <w:r w:rsidRPr="0075145B">
        <w:rPr>
          <w:rFonts w:asciiTheme="majorHAnsi" w:hAnsiTheme="majorHAnsi" w:cstheme="majorHAnsi"/>
          <w:u w:val="single"/>
        </w:rPr>
        <w:t>thermiques</w:t>
      </w:r>
      <w:r>
        <w:rPr>
          <w:rFonts w:asciiTheme="majorHAnsi" w:hAnsiTheme="majorHAnsi" w:cstheme="majorHAnsi"/>
        </w:rPr>
        <w:t xml:space="preserve"> des rayonnements ionisants peuvent, à première vue, de plus en plus être dissipés avec le progrès de la technologie, </w:t>
      </w:r>
      <w:r w:rsidR="00282EFC">
        <w:rPr>
          <w:rFonts w:asciiTheme="majorHAnsi" w:hAnsiTheme="majorHAnsi" w:cstheme="majorHAnsi"/>
        </w:rPr>
        <w:t xml:space="preserve">les études scientifiques </w:t>
      </w:r>
      <w:r>
        <w:rPr>
          <w:rFonts w:asciiTheme="majorHAnsi" w:hAnsiTheme="majorHAnsi" w:cstheme="majorHAnsi"/>
        </w:rPr>
        <w:t xml:space="preserve">n’excluent toujours pas les risques </w:t>
      </w:r>
      <w:r w:rsidRPr="0075145B">
        <w:rPr>
          <w:rFonts w:asciiTheme="majorHAnsi" w:hAnsiTheme="majorHAnsi" w:cstheme="majorHAnsi"/>
          <w:u w:val="single"/>
        </w:rPr>
        <w:t>biologiques</w:t>
      </w:r>
      <w:r>
        <w:rPr>
          <w:rFonts w:asciiTheme="majorHAnsi" w:hAnsiTheme="majorHAnsi" w:cstheme="majorHAnsi"/>
        </w:rPr>
        <w:t xml:space="preserve"> pour la santé : impacts sur l’ADN, risque de cancer, d’infertilité, lésions cellulaires, etc. Ceci est d’autant plus grave qu’avec la technologie 5G, spécialement conçue pour l’interconnexion des appareilles, le nombre « d’utilisateurs » connectés connaitre une très forte croissance (</w:t>
      </w:r>
      <w:r w:rsidRPr="0075145B">
        <w:rPr>
          <w:rFonts w:asciiTheme="majorHAnsi" w:hAnsiTheme="majorHAnsi" w:cstheme="majorHAnsi"/>
        </w:rPr>
        <w:t>les appareils connectés, portables, tablettes, voitures autonomes, drones, appareils ménagers intelligents, etc.</w:t>
      </w:r>
      <w:r>
        <w:rPr>
          <w:rFonts w:asciiTheme="majorHAnsi" w:hAnsiTheme="majorHAnsi" w:cstheme="majorHAnsi"/>
        </w:rPr>
        <w:t>).</w:t>
      </w:r>
    </w:p>
    <w:p w14:paraId="546A547F" w14:textId="77777777" w:rsidR="001B33C9" w:rsidRDefault="001B33C9" w:rsidP="00A42259">
      <w:pPr>
        <w:tabs>
          <w:tab w:val="left" w:pos="5103"/>
        </w:tabs>
        <w:jc w:val="both"/>
        <w:rPr>
          <w:rFonts w:asciiTheme="majorHAnsi" w:hAnsiTheme="majorHAnsi" w:cstheme="majorHAnsi"/>
        </w:rPr>
      </w:pPr>
    </w:p>
    <w:p w14:paraId="50F53D47" w14:textId="6DE0652B" w:rsidR="001B33C9" w:rsidRDefault="001B33C9" w:rsidP="00A42259">
      <w:pPr>
        <w:tabs>
          <w:tab w:val="left" w:pos="5103"/>
        </w:tabs>
        <w:jc w:val="both"/>
        <w:rPr>
          <w:rFonts w:asciiTheme="majorHAnsi" w:hAnsiTheme="majorHAnsi" w:cstheme="majorHAnsi"/>
        </w:rPr>
      </w:pPr>
      <w:r>
        <w:rPr>
          <w:rFonts w:asciiTheme="majorHAnsi" w:hAnsiTheme="majorHAnsi" w:cstheme="majorHAnsi"/>
        </w:rPr>
        <w:t>Le principe de précaution devrait s’imposer</w:t>
      </w:r>
      <w:r w:rsidR="00E0762E">
        <w:rPr>
          <w:rFonts w:asciiTheme="majorHAnsi" w:hAnsiTheme="majorHAnsi" w:cstheme="majorHAnsi"/>
        </w:rPr>
        <w:t xml:space="preserve"> pour protéger nos enfants</w:t>
      </w:r>
      <w:r>
        <w:rPr>
          <w:rFonts w:asciiTheme="majorHAnsi" w:hAnsiTheme="majorHAnsi" w:cstheme="majorHAnsi"/>
        </w:rPr>
        <w:t>. D’autant plus que l’utilisation de cette nouvelle technologie n’est pas fondamentale. Effectivement, selon l’OFCOM, 73% du trafic de données mobiles est utilisé pour la visualisation de vidéos</w:t>
      </w:r>
      <w:r>
        <w:rPr>
          <w:rStyle w:val="Appelnotedebasdep"/>
          <w:rFonts w:asciiTheme="majorHAnsi" w:hAnsiTheme="majorHAnsi" w:cstheme="majorHAnsi"/>
        </w:rPr>
        <w:footnoteReference w:id="1"/>
      </w:r>
      <w:r>
        <w:rPr>
          <w:rFonts w:asciiTheme="majorHAnsi" w:hAnsiTheme="majorHAnsi" w:cstheme="majorHAnsi"/>
        </w:rPr>
        <w:t>, donc pour une application principalement de divertissement, qui, en plus, est déjà opérationnel avec la technologie précédente.</w:t>
      </w:r>
    </w:p>
    <w:p w14:paraId="672BAB65" w14:textId="77777777" w:rsidR="001B33C9" w:rsidRDefault="001B33C9" w:rsidP="00A42259">
      <w:pPr>
        <w:tabs>
          <w:tab w:val="left" w:pos="5103"/>
        </w:tabs>
        <w:jc w:val="both"/>
        <w:rPr>
          <w:rFonts w:asciiTheme="majorHAnsi" w:hAnsiTheme="majorHAnsi" w:cstheme="majorHAnsi"/>
        </w:rPr>
      </w:pPr>
    </w:p>
    <w:p w14:paraId="13160C67" w14:textId="6C53B805" w:rsidR="001B33C9" w:rsidRDefault="009A016F" w:rsidP="00E0762E">
      <w:pPr>
        <w:tabs>
          <w:tab w:val="left" w:pos="5103"/>
        </w:tabs>
        <w:jc w:val="both"/>
        <w:rPr>
          <w:rFonts w:asciiTheme="majorHAnsi" w:hAnsiTheme="majorHAnsi" w:cstheme="majorHAnsi"/>
        </w:rPr>
      </w:pPr>
      <w:r>
        <w:rPr>
          <w:rFonts w:asciiTheme="majorHAnsi" w:hAnsiTheme="majorHAnsi" w:cstheme="majorHAnsi"/>
        </w:rPr>
        <w:t xml:space="preserve">En outre, la technologie 5G et ses conséquences </w:t>
      </w:r>
      <w:r w:rsidR="00E0762E">
        <w:rPr>
          <w:rFonts w:asciiTheme="majorHAnsi" w:hAnsiTheme="majorHAnsi" w:cstheme="majorHAnsi"/>
        </w:rPr>
        <w:t>sont</w:t>
      </w:r>
      <w:r>
        <w:rPr>
          <w:rFonts w:asciiTheme="majorHAnsi" w:hAnsiTheme="majorHAnsi" w:cstheme="majorHAnsi"/>
        </w:rPr>
        <w:t xml:space="preserve"> </w:t>
      </w:r>
      <w:r w:rsidR="00E0762E">
        <w:rPr>
          <w:rFonts w:asciiTheme="majorHAnsi" w:hAnsiTheme="majorHAnsi" w:cstheme="majorHAnsi"/>
        </w:rPr>
        <w:t>des</w:t>
      </w:r>
      <w:r>
        <w:rPr>
          <w:rFonts w:asciiTheme="majorHAnsi" w:hAnsiTheme="majorHAnsi" w:cstheme="majorHAnsi"/>
        </w:rPr>
        <w:t xml:space="preserve"> contributeur</w:t>
      </w:r>
      <w:r w:rsidR="00E0762E">
        <w:rPr>
          <w:rFonts w:asciiTheme="majorHAnsi" w:hAnsiTheme="majorHAnsi" w:cstheme="majorHAnsi"/>
        </w:rPr>
        <w:t>s</w:t>
      </w:r>
      <w:r>
        <w:rPr>
          <w:rFonts w:asciiTheme="majorHAnsi" w:hAnsiTheme="majorHAnsi" w:cstheme="majorHAnsi"/>
        </w:rPr>
        <w:t xml:space="preserve"> important</w:t>
      </w:r>
      <w:r w:rsidR="00E0762E">
        <w:rPr>
          <w:rFonts w:asciiTheme="majorHAnsi" w:hAnsiTheme="majorHAnsi" w:cstheme="majorHAnsi"/>
        </w:rPr>
        <w:t>s</w:t>
      </w:r>
      <w:r>
        <w:rPr>
          <w:rFonts w:asciiTheme="majorHAnsi" w:hAnsiTheme="majorHAnsi" w:cstheme="majorHAnsi"/>
        </w:rPr>
        <w:t xml:space="preserve"> aux émissions de gaz à effet de serre</w:t>
      </w:r>
      <w:r w:rsidR="00E0762E">
        <w:rPr>
          <w:rStyle w:val="Appelnotedebasdep"/>
          <w:rFonts w:asciiTheme="majorHAnsi" w:hAnsiTheme="majorHAnsi" w:cstheme="majorHAnsi"/>
        </w:rPr>
        <w:footnoteReference w:id="2"/>
      </w:r>
      <w:r>
        <w:rPr>
          <w:rFonts w:asciiTheme="majorHAnsi" w:hAnsiTheme="majorHAnsi" w:cstheme="majorHAnsi"/>
        </w:rPr>
        <w:t xml:space="preserve">. Le déploiement </w:t>
      </w:r>
      <w:r w:rsidR="00E0762E" w:rsidRPr="00E0762E">
        <w:rPr>
          <w:rFonts w:asciiTheme="majorHAnsi" w:hAnsiTheme="majorHAnsi" w:cstheme="majorHAnsi"/>
        </w:rPr>
        <w:t>excédentaire</w:t>
      </w:r>
      <w:r w:rsidR="00E0762E">
        <w:rPr>
          <w:rFonts w:asciiTheme="majorHAnsi" w:hAnsiTheme="majorHAnsi" w:cstheme="majorHAnsi"/>
        </w:rPr>
        <w:t xml:space="preserve"> </w:t>
      </w:r>
      <w:r>
        <w:rPr>
          <w:rFonts w:asciiTheme="majorHAnsi" w:hAnsiTheme="majorHAnsi" w:cstheme="majorHAnsi"/>
        </w:rPr>
        <w:t xml:space="preserve">de cette technologie </w:t>
      </w:r>
      <w:r w:rsidR="00E0762E">
        <w:rPr>
          <w:rFonts w:asciiTheme="majorHAnsi" w:hAnsiTheme="majorHAnsi" w:cstheme="majorHAnsi"/>
        </w:rPr>
        <w:t xml:space="preserve">non-fondamentale nous semble incompatible </w:t>
      </w:r>
      <w:r w:rsidR="001B33C9">
        <w:rPr>
          <w:rFonts w:asciiTheme="majorHAnsi" w:hAnsiTheme="majorHAnsi" w:cstheme="majorHAnsi"/>
        </w:rPr>
        <w:t>avec le futur plan climat de la Ville de Morges.</w:t>
      </w:r>
    </w:p>
    <w:p w14:paraId="5152068A" w14:textId="77777777" w:rsidR="003D2E26" w:rsidRDefault="003D2E26" w:rsidP="00A42259">
      <w:pPr>
        <w:tabs>
          <w:tab w:val="left" w:pos="5103"/>
        </w:tabs>
        <w:jc w:val="both"/>
        <w:rPr>
          <w:rFonts w:asciiTheme="majorHAnsi" w:hAnsiTheme="majorHAnsi" w:cstheme="majorHAnsi"/>
        </w:rPr>
      </w:pPr>
    </w:p>
    <w:p w14:paraId="7191CBAE" w14:textId="013FC95A" w:rsidR="00E0762E" w:rsidRDefault="00E0762E" w:rsidP="00E0762E">
      <w:pPr>
        <w:tabs>
          <w:tab w:val="left" w:pos="5103"/>
        </w:tabs>
        <w:jc w:val="both"/>
        <w:rPr>
          <w:rFonts w:asciiTheme="majorHAnsi" w:hAnsiTheme="majorHAnsi" w:cstheme="majorHAnsi"/>
        </w:rPr>
      </w:pPr>
      <w:r>
        <w:rPr>
          <w:rFonts w:asciiTheme="majorHAnsi" w:hAnsiTheme="majorHAnsi" w:cstheme="majorHAnsi"/>
        </w:rPr>
        <w:t>Au vu de ce qui précède, i</w:t>
      </w:r>
      <w:r w:rsidRPr="00E0762E">
        <w:rPr>
          <w:rFonts w:asciiTheme="majorHAnsi" w:hAnsiTheme="majorHAnsi" w:cstheme="majorHAnsi"/>
        </w:rPr>
        <w:t>l est en effet consternant de constater que ce projet d</w:t>
      </w:r>
      <w:r>
        <w:rPr>
          <w:rFonts w:asciiTheme="majorHAnsi" w:hAnsiTheme="majorHAnsi" w:cstheme="majorHAnsi"/>
        </w:rPr>
        <w:t>u plan d’affectation communal</w:t>
      </w:r>
      <w:r w:rsidRPr="00E0762E">
        <w:rPr>
          <w:rFonts w:asciiTheme="majorHAnsi" w:hAnsiTheme="majorHAnsi" w:cstheme="majorHAnsi"/>
        </w:rPr>
        <w:t xml:space="preserve"> n'intègre aucune disposition relative à la planification et à la coordination de l’implantation des antennes. </w:t>
      </w:r>
    </w:p>
    <w:p w14:paraId="0D846B3B" w14:textId="37F7BA57" w:rsidR="00E0762E" w:rsidRPr="00282EFC" w:rsidRDefault="00E0762E" w:rsidP="00E0762E">
      <w:pPr>
        <w:tabs>
          <w:tab w:val="left" w:pos="5103"/>
        </w:tabs>
        <w:jc w:val="both"/>
        <w:rPr>
          <w:rFonts w:asciiTheme="majorHAnsi" w:hAnsiTheme="majorHAnsi" w:cstheme="majorHAnsi"/>
        </w:rPr>
      </w:pPr>
      <w:r w:rsidRPr="00282EFC">
        <w:rPr>
          <w:rFonts w:asciiTheme="majorHAnsi" w:hAnsiTheme="majorHAnsi" w:cstheme="majorHAnsi"/>
        </w:rPr>
        <w:lastRenderedPageBreak/>
        <w:t>Effectivement, les communes sont compétentes pour effectuer des planifications afin d'éviter le développement désordonné d’antennes sur leur territoire. Au mieux, ces planifications se font dans les plans d'affectation tel que le PACom morgien.</w:t>
      </w:r>
    </w:p>
    <w:p w14:paraId="2C126D82" w14:textId="77777777" w:rsidR="00E0762E" w:rsidRPr="00282EFC" w:rsidRDefault="00E0762E" w:rsidP="00E0762E">
      <w:pPr>
        <w:tabs>
          <w:tab w:val="left" w:pos="5103"/>
        </w:tabs>
        <w:jc w:val="both"/>
        <w:rPr>
          <w:rFonts w:asciiTheme="majorHAnsi" w:hAnsiTheme="majorHAnsi" w:cstheme="majorHAnsi"/>
        </w:rPr>
      </w:pPr>
    </w:p>
    <w:p w14:paraId="59FFDB1C" w14:textId="3F1C2DA8" w:rsidR="00E0762E" w:rsidRDefault="00E0762E" w:rsidP="00E0762E">
      <w:pPr>
        <w:tabs>
          <w:tab w:val="left" w:pos="5103"/>
        </w:tabs>
        <w:jc w:val="both"/>
        <w:rPr>
          <w:rFonts w:asciiTheme="majorHAnsi" w:hAnsiTheme="majorHAnsi" w:cstheme="majorHAnsi"/>
        </w:rPr>
      </w:pPr>
      <w:r w:rsidRPr="00282EFC">
        <w:rPr>
          <w:rFonts w:asciiTheme="majorHAnsi" w:hAnsiTheme="majorHAnsi" w:cstheme="majorHAnsi"/>
        </w:rPr>
        <w:t>On distingue trois sortes de planifications qui sont admises dans la jurisprudence (ATF 138 II 173, consid. 6)</w:t>
      </w:r>
      <w:r>
        <w:rPr>
          <w:rFonts w:asciiTheme="majorHAnsi" w:hAnsiTheme="majorHAnsi" w:cstheme="majorHAnsi"/>
        </w:rPr>
        <w:t xml:space="preserve"> </w:t>
      </w:r>
      <w:r w:rsidRPr="00282EFC">
        <w:rPr>
          <w:rFonts w:asciiTheme="majorHAnsi" w:hAnsiTheme="majorHAnsi" w:cstheme="majorHAnsi"/>
        </w:rPr>
        <w:t>:</w:t>
      </w:r>
    </w:p>
    <w:p w14:paraId="0BF56BC5" w14:textId="77777777" w:rsidR="00E0762E" w:rsidRPr="00282EFC" w:rsidRDefault="00E0762E" w:rsidP="00E0762E">
      <w:pPr>
        <w:tabs>
          <w:tab w:val="left" w:pos="5103"/>
        </w:tabs>
        <w:jc w:val="both"/>
        <w:rPr>
          <w:rFonts w:asciiTheme="majorHAnsi" w:hAnsiTheme="majorHAnsi" w:cstheme="majorHAnsi"/>
        </w:rPr>
      </w:pPr>
    </w:p>
    <w:p w14:paraId="7031260D" w14:textId="77777777" w:rsidR="00E0762E" w:rsidRDefault="00E0762E" w:rsidP="00E0762E">
      <w:pPr>
        <w:pStyle w:val="Paragraphedeliste"/>
        <w:numPr>
          <w:ilvl w:val="0"/>
          <w:numId w:val="2"/>
        </w:numPr>
        <w:tabs>
          <w:tab w:val="left" w:pos="5103"/>
        </w:tabs>
        <w:jc w:val="both"/>
        <w:rPr>
          <w:rFonts w:asciiTheme="majorHAnsi" w:hAnsiTheme="majorHAnsi" w:cstheme="majorHAnsi"/>
        </w:rPr>
      </w:pPr>
      <w:r w:rsidRPr="00E0762E">
        <w:rPr>
          <w:rFonts w:asciiTheme="majorHAnsi" w:hAnsiTheme="majorHAnsi" w:cstheme="majorHAnsi"/>
        </w:rPr>
        <w:t xml:space="preserve">Planification négative : la commune peut délimiter des zones où l’implantation d’antennes est bannie (par exemple près des écoles, des établissements médico-sociaux, des lieux d’habitation, etc.). </w:t>
      </w:r>
    </w:p>
    <w:p w14:paraId="4BCE2988" w14:textId="77777777" w:rsidR="00E0762E" w:rsidRDefault="00E0762E" w:rsidP="00E0762E">
      <w:pPr>
        <w:pStyle w:val="Paragraphedeliste"/>
        <w:numPr>
          <w:ilvl w:val="0"/>
          <w:numId w:val="2"/>
        </w:numPr>
        <w:tabs>
          <w:tab w:val="left" w:pos="5103"/>
        </w:tabs>
        <w:jc w:val="both"/>
        <w:rPr>
          <w:rFonts w:asciiTheme="majorHAnsi" w:hAnsiTheme="majorHAnsi" w:cstheme="majorHAnsi"/>
        </w:rPr>
      </w:pPr>
      <w:r w:rsidRPr="00E0762E">
        <w:rPr>
          <w:rFonts w:asciiTheme="majorHAnsi" w:hAnsiTheme="majorHAnsi" w:cstheme="majorHAnsi"/>
        </w:rPr>
        <w:t>Planification positive : la commune peut délimiter des zones où les antennes doivent impérativement être installées, à l’exclusion des autres zones de la commune (par exemple, dans les zones industrielles, dans les zones d’activités économiques, etc.).</w:t>
      </w:r>
    </w:p>
    <w:p w14:paraId="359DB76A" w14:textId="078D1E40" w:rsidR="00E0762E" w:rsidRPr="00E0762E" w:rsidRDefault="00E0762E" w:rsidP="00E0762E">
      <w:pPr>
        <w:pStyle w:val="Paragraphedeliste"/>
        <w:numPr>
          <w:ilvl w:val="0"/>
          <w:numId w:val="2"/>
        </w:numPr>
        <w:tabs>
          <w:tab w:val="left" w:pos="5103"/>
        </w:tabs>
        <w:jc w:val="both"/>
        <w:rPr>
          <w:rFonts w:asciiTheme="majorHAnsi" w:hAnsiTheme="majorHAnsi" w:cstheme="majorHAnsi"/>
        </w:rPr>
      </w:pPr>
      <w:r w:rsidRPr="00E0762E">
        <w:rPr>
          <w:rFonts w:asciiTheme="majorHAnsi" w:hAnsiTheme="majorHAnsi" w:cstheme="majorHAnsi"/>
        </w:rPr>
        <w:t>Planification en cascade : la commune peut indiquer que les antennes devront en priorité être installées dans tel type de zone (par exemple zones industrielles), seulement en cas de besoin dans des zones mixtes et uniquement en dernier recours dans les zones sensibles (par exemple habitations).</w:t>
      </w:r>
    </w:p>
    <w:p w14:paraId="70587B70" w14:textId="77777777" w:rsidR="00E0762E" w:rsidRDefault="00E0762E" w:rsidP="00E0762E">
      <w:pPr>
        <w:tabs>
          <w:tab w:val="left" w:pos="5103"/>
        </w:tabs>
        <w:jc w:val="both"/>
        <w:rPr>
          <w:rFonts w:asciiTheme="majorHAnsi" w:hAnsiTheme="majorHAnsi" w:cstheme="majorHAnsi"/>
        </w:rPr>
      </w:pPr>
    </w:p>
    <w:p w14:paraId="206A9F64" w14:textId="77777777" w:rsidR="009365F6" w:rsidRDefault="009365F6" w:rsidP="00E0762E">
      <w:pPr>
        <w:tabs>
          <w:tab w:val="left" w:pos="5103"/>
        </w:tabs>
        <w:jc w:val="both"/>
        <w:rPr>
          <w:rFonts w:asciiTheme="majorHAnsi" w:hAnsiTheme="majorHAnsi" w:cstheme="majorHAnsi"/>
        </w:rPr>
      </w:pPr>
    </w:p>
    <w:p w14:paraId="3A654E82" w14:textId="6675E332" w:rsidR="00E0762E" w:rsidRDefault="00E0762E" w:rsidP="000A1E94">
      <w:pPr>
        <w:tabs>
          <w:tab w:val="left" w:pos="5103"/>
        </w:tabs>
        <w:jc w:val="both"/>
        <w:rPr>
          <w:rFonts w:asciiTheme="majorHAnsi" w:hAnsiTheme="majorHAnsi" w:cstheme="majorHAnsi"/>
        </w:rPr>
      </w:pPr>
      <w:r w:rsidRPr="00E0762E">
        <w:rPr>
          <w:rFonts w:asciiTheme="majorHAnsi" w:hAnsiTheme="majorHAnsi" w:cstheme="majorHAnsi"/>
        </w:rPr>
        <w:t xml:space="preserve">En conséquence, je vous demande de bien vouloir réviser ce plan </w:t>
      </w:r>
      <w:r w:rsidR="009365F6">
        <w:rPr>
          <w:rFonts w:asciiTheme="majorHAnsi" w:hAnsiTheme="majorHAnsi" w:cstheme="majorHAnsi"/>
        </w:rPr>
        <w:t>et</w:t>
      </w:r>
      <w:r w:rsidRPr="00E0762E">
        <w:rPr>
          <w:rFonts w:asciiTheme="majorHAnsi" w:hAnsiTheme="majorHAnsi" w:cstheme="majorHAnsi"/>
        </w:rPr>
        <w:t xml:space="preserve"> d'intégrer ces </w:t>
      </w:r>
      <w:r w:rsidR="009365F6" w:rsidRPr="00E0762E">
        <w:rPr>
          <w:rFonts w:asciiTheme="majorHAnsi" w:hAnsiTheme="majorHAnsi" w:cstheme="majorHAnsi"/>
        </w:rPr>
        <w:t>éléments</w:t>
      </w:r>
      <w:r w:rsidRPr="00E0762E">
        <w:rPr>
          <w:rFonts w:asciiTheme="majorHAnsi" w:hAnsiTheme="majorHAnsi" w:cstheme="majorHAnsi"/>
        </w:rPr>
        <w:t xml:space="preserve"> de planification</w:t>
      </w:r>
      <w:r w:rsidR="009365F6">
        <w:rPr>
          <w:rFonts w:asciiTheme="majorHAnsi" w:hAnsiTheme="majorHAnsi" w:cstheme="majorHAnsi"/>
        </w:rPr>
        <w:t xml:space="preserve"> afin </w:t>
      </w:r>
      <w:r w:rsidR="000D19C8">
        <w:rPr>
          <w:rFonts w:asciiTheme="majorHAnsi" w:hAnsiTheme="majorHAnsi" w:cstheme="majorHAnsi"/>
        </w:rPr>
        <w:t>de</w:t>
      </w:r>
      <w:r w:rsidR="00557691">
        <w:rPr>
          <w:rFonts w:asciiTheme="majorHAnsi" w:hAnsiTheme="majorHAnsi" w:cstheme="majorHAnsi"/>
        </w:rPr>
        <w:t xml:space="preserve"> </w:t>
      </w:r>
      <w:r w:rsidR="000D19C8">
        <w:rPr>
          <w:rFonts w:asciiTheme="majorHAnsi" w:hAnsiTheme="majorHAnsi" w:cstheme="majorHAnsi"/>
        </w:rPr>
        <w:t>réduire au minimum</w:t>
      </w:r>
      <w:r w:rsidR="000A1E94">
        <w:rPr>
          <w:rFonts w:asciiTheme="majorHAnsi" w:hAnsiTheme="majorHAnsi" w:cstheme="majorHAnsi"/>
        </w:rPr>
        <w:t xml:space="preserve"> </w:t>
      </w:r>
      <w:r w:rsidR="009365F6">
        <w:rPr>
          <w:rFonts w:asciiTheme="majorHAnsi" w:hAnsiTheme="majorHAnsi" w:cstheme="majorHAnsi"/>
        </w:rPr>
        <w:t>le déploiement</w:t>
      </w:r>
      <w:r w:rsidR="000A1E94">
        <w:rPr>
          <w:rFonts w:asciiTheme="majorHAnsi" w:hAnsiTheme="majorHAnsi" w:cstheme="majorHAnsi"/>
        </w:rPr>
        <w:t xml:space="preserve"> des antennes</w:t>
      </w:r>
      <w:r w:rsidR="009365F6">
        <w:rPr>
          <w:rFonts w:asciiTheme="majorHAnsi" w:hAnsiTheme="majorHAnsi" w:cstheme="majorHAnsi"/>
        </w:rPr>
        <w:t xml:space="preserve">, </w:t>
      </w:r>
      <w:r w:rsidR="000A1E94">
        <w:rPr>
          <w:rFonts w:asciiTheme="majorHAnsi" w:hAnsiTheme="majorHAnsi" w:cstheme="majorHAnsi"/>
        </w:rPr>
        <w:t>ou dans la mesure du possible de</w:t>
      </w:r>
      <w:r w:rsidR="009365F6">
        <w:rPr>
          <w:rFonts w:asciiTheme="majorHAnsi" w:hAnsiTheme="majorHAnsi" w:cstheme="majorHAnsi"/>
        </w:rPr>
        <w:t xml:space="preserve"> l’empêcher carrément, à proximité des lieux de vie des enfants : places de jeux, places de sport, école, CVE, etc. </w:t>
      </w:r>
    </w:p>
    <w:p w14:paraId="1758EAB0" w14:textId="77777777" w:rsidR="00E0762E" w:rsidRDefault="00E0762E" w:rsidP="00A42259">
      <w:pPr>
        <w:tabs>
          <w:tab w:val="left" w:pos="5103"/>
        </w:tabs>
        <w:jc w:val="both"/>
        <w:rPr>
          <w:rFonts w:asciiTheme="majorHAnsi" w:hAnsiTheme="majorHAnsi" w:cstheme="majorHAnsi"/>
        </w:rPr>
      </w:pPr>
    </w:p>
    <w:p w14:paraId="5778553C" w14:textId="77777777" w:rsidR="00E0762E" w:rsidRDefault="00E0762E" w:rsidP="00A42259">
      <w:pPr>
        <w:tabs>
          <w:tab w:val="left" w:pos="5103"/>
        </w:tabs>
        <w:jc w:val="both"/>
        <w:rPr>
          <w:rFonts w:asciiTheme="majorHAnsi" w:hAnsiTheme="majorHAnsi" w:cstheme="majorHAnsi"/>
        </w:rPr>
      </w:pPr>
    </w:p>
    <w:p w14:paraId="62020906" w14:textId="21CDBEE2" w:rsidR="00A42259" w:rsidRDefault="00A42259" w:rsidP="00E6524D">
      <w:pPr>
        <w:tabs>
          <w:tab w:val="left" w:pos="5103"/>
        </w:tabs>
        <w:jc w:val="both"/>
        <w:rPr>
          <w:rFonts w:asciiTheme="majorHAnsi" w:hAnsiTheme="majorHAnsi" w:cstheme="majorHAnsi"/>
        </w:rPr>
      </w:pPr>
      <w:r>
        <w:rPr>
          <w:rFonts w:asciiTheme="majorHAnsi" w:hAnsiTheme="majorHAnsi" w:cstheme="majorHAnsi"/>
        </w:rPr>
        <w:t>En vous remerciant de prendre bonne note de ce qui précède, je vous adresse, Madame, Monsieur, mes meilleures salutations.</w:t>
      </w:r>
    </w:p>
    <w:p w14:paraId="17AE6B91" w14:textId="77777777" w:rsidR="00A42259" w:rsidRDefault="00A42259" w:rsidP="00E6524D">
      <w:pPr>
        <w:tabs>
          <w:tab w:val="left" w:pos="5103"/>
        </w:tabs>
        <w:jc w:val="both"/>
        <w:rPr>
          <w:rFonts w:asciiTheme="majorHAnsi" w:hAnsiTheme="majorHAnsi" w:cstheme="majorHAnsi"/>
        </w:rPr>
      </w:pPr>
    </w:p>
    <w:p w14:paraId="1113306E" w14:textId="77777777" w:rsidR="00A42259" w:rsidRDefault="00A42259" w:rsidP="00E6524D">
      <w:pPr>
        <w:tabs>
          <w:tab w:val="left" w:pos="5103"/>
        </w:tabs>
        <w:jc w:val="both"/>
        <w:rPr>
          <w:rFonts w:asciiTheme="majorHAnsi" w:hAnsiTheme="majorHAnsi" w:cstheme="majorHAnsi"/>
        </w:rPr>
      </w:pPr>
    </w:p>
    <w:p w14:paraId="054F645A" w14:textId="1CEB8DE4" w:rsidR="00282EFC" w:rsidRPr="00785C6D" w:rsidRDefault="00A42259" w:rsidP="00E0762E">
      <w:pPr>
        <w:tabs>
          <w:tab w:val="left" w:pos="5103"/>
        </w:tabs>
        <w:jc w:val="both"/>
        <w:rPr>
          <w:rFonts w:asciiTheme="majorHAnsi" w:hAnsiTheme="majorHAnsi" w:cstheme="majorHAnsi"/>
        </w:rPr>
      </w:pPr>
      <w:r>
        <w:rPr>
          <w:rFonts w:asciiTheme="majorHAnsi" w:hAnsiTheme="majorHAnsi" w:cstheme="majorHAnsi"/>
        </w:rPr>
        <w:tab/>
      </w:r>
      <w:r w:rsidR="009365F6">
        <w:rPr>
          <w:rFonts w:asciiTheme="majorHAnsi" w:hAnsiTheme="majorHAnsi" w:cstheme="majorHAnsi"/>
        </w:rPr>
        <w:t>Pascal Gemperli</w:t>
      </w:r>
      <w:r w:rsidR="00282EFC" w:rsidRPr="00282EFC">
        <w:rPr>
          <w:rFonts w:asciiTheme="majorHAnsi" w:hAnsiTheme="majorHAnsi" w:cstheme="majorHAnsi"/>
        </w:rPr>
        <w:t xml:space="preserve"> </w:t>
      </w:r>
    </w:p>
    <w:sectPr w:rsidR="00282EFC" w:rsidRPr="00785C6D" w:rsidSect="00E6524D">
      <w:pgSz w:w="11900" w:h="16840"/>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BE6F86" w14:textId="77777777" w:rsidR="002F3281" w:rsidRDefault="002F3281" w:rsidP="001B33C9">
      <w:r>
        <w:separator/>
      </w:r>
    </w:p>
  </w:endnote>
  <w:endnote w:type="continuationSeparator" w:id="0">
    <w:p w14:paraId="3ADD463A" w14:textId="77777777" w:rsidR="002F3281" w:rsidRDefault="002F3281" w:rsidP="001B3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2E222" w14:textId="77777777" w:rsidR="002F3281" w:rsidRDefault="002F3281" w:rsidP="001B33C9">
      <w:r>
        <w:separator/>
      </w:r>
    </w:p>
  </w:footnote>
  <w:footnote w:type="continuationSeparator" w:id="0">
    <w:p w14:paraId="0E111057" w14:textId="77777777" w:rsidR="002F3281" w:rsidRDefault="002F3281" w:rsidP="001B33C9">
      <w:r>
        <w:continuationSeparator/>
      </w:r>
    </w:p>
  </w:footnote>
  <w:footnote w:id="1">
    <w:p w14:paraId="438B58FA" w14:textId="6C7C77C7" w:rsidR="001B33C9" w:rsidRDefault="001B33C9">
      <w:pPr>
        <w:pStyle w:val="Notedebasdepage"/>
      </w:pPr>
      <w:r>
        <w:rPr>
          <w:rStyle w:val="Appelnotedebasdep"/>
        </w:rPr>
        <w:footnoteRef/>
      </w:r>
      <w:r>
        <w:t xml:space="preserve"> </w:t>
      </w:r>
      <w:r w:rsidRPr="001B33C9">
        <w:t>www.bakom.admin.ch/dam/bakom/fr/dokumente/faktenblatt_5g.pdf.download.pdf/notice-d-information_5G.pdf</w:t>
      </w:r>
    </w:p>
  </w:footnote>
  <w:footnote w:id="2">
    <w:p w14:paraId="62C7929F" w14:textId="260B63BE" w:rsidR="00E0762E" w:rsidRDefault="00E0762E">
      <w:pPr>
        <w:pStyle w:val="Notedebasdepage"/>
      </w:pPr>
      <w:r>
        <w:rPr>
          <w:rStyle w:val="Appelnotedebasdep"/>
        </w:rPr>
        <w:footnoteRef/>
      </w:r>
      <w:r>
        <w:t xml:space="preserve"> </w:t>
      </w:r>
      <w:r w:rsidRPr="00E0762E">
        <w:t>https://theshiftproject.org/article/impact-environnemental-du-numerique-5g-nouvelle-etude-du-shift/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1D5658"/>
    <w:multiLevelType w:val="multilevel"/>
    <w:tmpl w:val="67AC97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62E4D16"/>
    <w:multiLevelType w:val="hybridMultilevel"/>
    <w:tmpl w:val="F1B2B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42962273">
    <w:abstractNumId w:val="0"/>
  </w:num>
  <w:num w:numId="2" w16cid:durableId="7087198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24D"/>
    <w:rsid w:val="00042276"/>
    <w:rsid w:val="00062C95"/>
    <w:rsid w:val="000A1E94"/>
    <w:rsid w:val="000D19C8"/>
    <w:rsid w:val="001B33C9"/>
    <w:rsid w:val="001E1949"/>
    <w:rsid w:val="001F3064"/>
    <w:rsid w:val="00282EFC"/>
    <w:rsid w:val="002F3281"/>
    <w:rsid w:val="003D1603"/>
    <w:rsid w:val="003D2E26"/>
    <w:rsid w:val="004820A2"/>
    <w:rsid w:val="005009C3"/>
    <w:rsid w:val="005548BF"/>
    <w:rsid w:val="00557691"/>
    <w:rsid w:val="00605369"/>
    <w:rsid w:val="006250D8"/>
    <w:rsid w:val="006E6162"/>
    <w:rsid w:val="00710799"/>
    <w:rsid w:val="007326E0"/>
    <w:rsid w:val="0075145B"/>
    <w:rsid w:val="0078093F"/>
    <w:rsid w:val="00785C6D"/>
    <w:rsid w:val="007B1079"/>
    <w:rsid w:val="009365F6"/>
    <w:rsid w:val="009873A1"/>
    <w:rsid w:val="009A016F"/>
    <w:rsid w:val="00A42259"/>
    <w:rsid w:val="00D62E22"/>
    <w:rsid w:val="00E0762E"/>
    <w:rsid w:val="00E6524D"/>
    <w:rsid w:val="00E96140"/>
    <w:rsid w:val="00F37D70"/>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31377"/>
  <w15:chartTrackingRefBased/>
  <w15:docId w15:val="{C5561E4F-AD0D-1C49-9C82-58D3D23EA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fr-CH"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E6524D"/>
  </w:style>
  <w:style w:type="paragraph" w:styleId="NormalWeb">
    <w:name w:val="Normal (Web)"/>
    <w:basedOn w:val="Normal"/>
    <w:uiPriority w:val="99"/>
    <w:semiHidden/>
    <w:unhideWhenUsed/>
    <w:rsid w:val="00282EFC"/>
    <w:pPr>
      <w:spacing w:before="100" w:beforeAutospacing="1" w:after="100" w:afterAutospacing="1"/>
    </w:pPr>
    <w:rPr>
      <w:rFonts w:ascii="Times New Roman" w:eastAsia="Times New Roman" w:hAnsi="Times New Roman" w:cs="Times New Roman"/>
      <w:kern w:val="0"/>
      <w:lang w:val="en-GB" w:eastAsia="en-GB"/>
      <w14:ligatures w14:val="none"/>
    </w:rPr>
  </w:style>
  <w:style w:type="paragraph" w:styleId="Notedebasdepage">
    <w:name w:val="footnote text"/>
    <w:basedOn w:val="Normal"/>
    <w:link w:val="NotedebasdepageCar"/>
    <w:uiPriority w:val="99"/>
    <w:semiHidden/>
    <w:unhideWhenUsed/>
    <w:rsid w:val="001B33C9"/>
    <w:rPr>
      <w:sz w:val="20"/>
      <w:szCs w:val="20"/>
    </w:rPr>
  </w:style>
  <w:style w:type="character" w:customStyle="1" w:styleId="NotedebasdepageCar">
    <w:name w:val="Note de bas de page Car"/>
    <w:basedOn w:val="Policepardfaut"/>
    <w:link w:val="Notedebasdepage"/>
    <w:uiPriority w:val="99"/>
    <w:semiHidden/>
    <w:rsid w:val="001B33C9"/>
    <w:rPr>
      <w:sz w:val="20"/>
      <w:szCs w:val="20"/>
    </w:rPr>
  </w:style>
  <w:style w:type="character" w:styleId="Appelnotedebasdep">
    <w:name w:val="footnote reference"/>
    <w:basedOn w:val="Policepardfaut"/>
    <w:uiPriority w:val="99"/>
    <w:semiHidden/>
    <w:unhideWhenUsed/>
    <w:rsid w:val="001B33C9"/>
    <w:rPr>
      <w:vertAlign w:val="superscript"/>
    </w:rPr>
  </w:style>
  <w:style w:type="paragraph" w:styleId="Paragraphedeliste">
    <w:name w:val="List Paragraph"/>
    <w:basedOn w:val="Normal"/>
    <w:uiPriority w:val="34"/>
    <w:qFormat/>
    <w:rsid w:val="00E076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203567">
      <w:bodyDiv w:val="1"/>
      <w:marLeft w:val="0"/>
      <w:marRight w:val="0"/>
      <w:marTop w:val="0"/>
      <w:marBottom w:val="0"/>
      <w:divBdr>
        <w:top w:val="none" w:sz="0" w:space="0" w:color="auto"/>
        <w:left w:val="none" w:sz="0" w:space="0" w:color="auto"/>
        <w:bottom w:val="none" w:sz="0" w:space="0" w:color="auto"/>
        <w:right w:val="none" w:sz="0" w:space="0" w:color="auto"/>
      </w:divBdr>
    </w:div>
    <w:div w:id="1831022444">
      <w:bodyDiv w:val="1"/>
      <w:marLeft w:val="0"/>
      <w:marRight w:val="0"/>
      <w:marTop w:val="0"/>
      <w:marBottom w:val="0"/>
      <w:divBdr>
        <w:top w:val="none" w:sz="0" w:space="0" w:color="auto"/>
        <w:left w:val="none" w:sz="0" w:space="0" w:color="auto"/>
        <w:bottom w:val="none" w:sz="0" w:space="0" w:color="auto"/>
        <w:right w:val="none" w:sz="0" w:space="0" w:color="auto"/>
      </w:divBdr>
    </w:div>
    <w:div w:id="2076002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AA0E3C-D3A7-4B68-AEAD-9257D0137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2</Pages>
  <Words>526</Words>
  <Characters>3004</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Camille Robert</dc:creator>
  <cp:keywords/>
  <dc:description/>
  <cp:lastModifiedBy>Pascal Gemperli</cp:lastModifiedBy>
  <cp:revision>11</cp:revision>
  <cp:lastPrinted>2023-06-05T06:57:00Z</cp:lastPrinted>
  <dcterms:created xsi:type="dcterms:W3CDTF">2023-05-31T07:26:00Z</dcterms:created>
  <dcterms:modified xsi:type="dcterms:W3CDTF">2023-06-05T07:06:00Z</dcterms:modified>
</cp:coreProperties>
</file>